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33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закупке товаров, работ, услуг для нужд 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 xml:space="preserve">ЧУЗ «РЖД-Медицина» г. Мичуринск 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вскрытию, рассмотрению и оценке котировочных заявок, 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на  участие в запросе котировок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г. Мичуринск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05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52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F052F">
        <w:rPr>
          <w:rFonts w:ascii="Times New Roman" w:hAnsi="Times New Roman" w:cs="Times New Roman"/>
          <w:sz w:val="24"/>
          <w:szCs w:val="24"/>
        </w:rPr>
        <w:t>7</w:t>
      </w:r>
      <w:r w:rsidRPr="002E0B9B">
        <w:rPr>
          <w:rFonts w:ascii="Times New Roman" w:hAnsi="Times New Roman" w:cs="Times New Roman"/>
          <w:sz w:val="24"/>
          <w:szCs w:val="24"/>
        </w:rPr>
        <w:t>.2021г.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Председатель котировочной комиссии: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Чувашов А.Г. - заместитель главного врача по медицинской части                                                   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Члены котировочной комиссии: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0B9B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2E0B9B">
        <w:rPr>
          <w:rFonts w:ascii="Times New Roman" w:hAnsi="Times New Roman" w:cs="Times New Roman"/>
          <w:sz w:val="24"/>
          <w:szCs w:val="24"/>
        </w:rPr>
        <w:t xml:space="preserve"> Е.А. - заместитель главного врача по экономическим вопросам                                                 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Хребтов В.В. - начальник хозяйственного отдела                                                               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Каширская О.Д.- главная медицинская сестра        </w:t>
      </w:r>
    </w:p>
    <w:p w:rsidR="00472231" w:rsidRPr="002E0B9B" w:rsidRDefault="00472231" w:rsidP="004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BE6C63">
        <w:rPr>
          <w:rFonts w:ascii="Times New Roman" w:hAnsi="Times New Roman" w:cs="Times New Roman"/>
          <w:sz w:val="24"/>
          <w:szCs w:val="24"/>
        </w:rPr>
        <w:t>4</w:t>
      </w:r>
      <w:r w:rsidRPr="002E0B9B">
        <w:rPr>
          <w:rFonts w:ascii="Times New Roman" w:hAnsi="Times New Roman" w:cs="Times New Roman"/>
          <w:sz w:val="24"/>
          <w:szCs w:val="24"/>
        </w:rPr>
        <w:t xml:space="preserve"> членов комиссии. Комиссия правомочна.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2231" w:rsidRPr="002E0B9B" w:rsidRDefault="00472231" w:rsidP="00472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31" w:rsidRPr="003D7440" w:rsidRDefault="00472231" w:rsidP="003D7440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7440">
        <w:rPr>
          <w:rFonts w:ascii="Times New Roman" w:hAnsi="Times New Roman" w:cs="Times New Roman"/>
          <w:sz w:val="24"/>
          <w:szCs w:val="24"/>
        </w:rPr>
        <w:t xml:space="preserve">Вскрытие котировочных заявок, представленных для участия в запросе котировок на право заключения договора поставки </w:t>
      </w:r>
      <w:r w:rsidR="004332A9" w:rsidRPr="003D744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="004332A9" w:rsidRPr="003D7440">
        <w:rPr>
          <w:rFonts w:ascii="Times New Roman" w:eastAsia="Arial Unicode MS" w:hAnsi="Times New Roman" w:cs="Times New Roman"/>
          <w:sz w:val="24"/>
          <w:szCs w:val="24"/>
        </w:rPr>
        <w:t xml:space="preserve">на 2 полугодие 2021 г. </w:t>
      </w:r>
      <w:r w:rsidRPr="003D7440">
        <w:rPr>
          <w:rFonts w:ascii="Times New Roman" w:hAnsi="Times New Roman" w:cs="Times New Roman"/>
          <w:sz w:val="24"/>
          <w:szCs w:val="24"/>
        </w:rPr>
        <w:t>для нужд ЧУЗ «РЖД – Медицина» г. Мичуринск.</w:t>
      </w:r>
    </w:p>
    <w:p w:rsidR="00472231" w:rsidRPr="002E0B9B" w:rsidRDefault="00472231" w:rsidP="00472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Рассмотрение и оценка котировочных заявок, представленных для участия в запросе котировок на право заключения договора поставки</w:t>
      </w:r>
      <w:r w:rsidRPr="003808FA">
        <w:rPr>
          <w:rFonts w:ascii="Times New Roman" w:hAnsi="Times New Roman" w:cs="Times New Roman"/>
          <w:sz w:val="24"/>
          <w:szCs w:val="24"/>
        </w:rPr>
        <w:t xml:space="preserve"> </w:t>
      </w:r>
      <w:r w:rsidR="00DD6B37">
        <w:rPr>
          <w:rFonts w:ascii="Times New Roman" w:hAnsi="Times New Roman" w:cs="Times New Roman"/>
          <w:sz w:val="24"/>
          <w:szCs w:val="24"/>
        </w:rPr>
        <w:t>химических реактивов</w:t>
      </w:r>
      <w:r w:rsidRPr="0075609C">
        <w:rPr>
          <w:rFonts w:ascii="Times New Roman" w:hAnsi="Times New Roman" w:cs="Times New Roman"/>
          <w:sz w:val="24"/>
          <w:szCs w:val="24"/>
        </w:rPr>
        <w:t xml:space="preserve"> </w:t>
      </w:r>
      <w:r w:rsidRPr="002E0B9B">
        <w:rPr>
          <w:rFonts w:ascii="Times New Roman" w:hAnsi="Times New Roman" w:cs="Times New Roman"/>
          <w:sz w:val="24"/>
          <w:szCs w:val="24"/>
        </w:rPr>
        <w:t xml:space="preserve">на 2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2E0B9B">
        <w:rPr>
          <w:rFonts w:ascii="Times New Roman" w:hAnsi="Times New Roman" w:cs="Times New Roman"/>
          <w:sz w:val="24"/>
          <w:szCs w:val="24"/>
        </w:rPr>
        <w:t>2021 г. для нужд ЧУЗ «РЖД – Медицина» г. Мичуринск.</w:t>
      </w:r>
    </w:p>
    <w:p w:rsidR="00472231" w:rsidRDefault="00472231" w:rsidP="004722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231" w:rsidRDefault="00472231" w:rsidP="004722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По пункту 1 повестки дня:</w:t>
      </w:r>
    </w:p>
    <w:p w:rsidR="00472231" w:rsidRPr="002E0B9B" w:rsidRDefault="00472231" w:rsidP="0047223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ЧУЗ «РЖД – Медицина» г. Мичуринск " был объявлен запрос котировок на право заключения договора поставки </w:t>
      </w:r>
      <w:r w:rsidR="003D7440" w:rsidRPr="003D744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Pr="002E0B9B">
        <w:rPr>
          <w:rFonts w:ascii="Times New Roman" w:hAnsi="Times New Roman" w:cs="Times New Roman"/>
          <w:sz w:val="24"/>
          <w:szCs w:val="24"/>
        </w:rPr>
        <w:t xml:space="preserve">на 2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г. для нужд ЧУЗ «РЖД – Медицина» г. Мичуринск. </w:t>
      </w:r>
    </w:p>
    <w:p w:rsidR="00472231" w:rsidRPr="002E0B9B" w:rsidRDefault="00472231" w:rsidP="0047223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Запрос котировочной цены был размещён «</w:t>
      </w:r>
      <w:r w:rsidR="001F05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0B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1F05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года на сайте учреждения </w:t>
      </w:r>
      <w:hyperlink r:id="rId5" w:history="1">
        <w:r w:rsidRPr="00BE6C6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BE6C6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.clinic-mich.ru</w:t>
        </w:r>
      </w:hyperlink>
    </w:p>
    <w:p w:rsidR="00472231" w:rsidRPr="002E0B9B" w:rsidRDefault="00472231" w:rsidP="00472231">
      <w:pPr>
        <w:pStyle w:val="a3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Процедура вскрытия состоялась «</w:t>
      </w:r>
      <w:r w:rsidR="001F052F">
        <w:rPr>
          <w:rFonts w:ascii="Times New Roman" w:hAnsi="Times New Roman" w:cs="Times New Roman"/>
          <w:sz w:val="24"/>
          <w:szCs w:val="24"/>
        </w:rPr>
        <w:t>08</w:t>
      </w:r>
      <w:r w:rsidRPr="002E0B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1F05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в 10:00 часов 00 минут по московскому времени по адресу: 393778 Тамбовская обл., г. Мичуринск, ул. Лаврова, д.242, кабинет №11. </w:t>
      </w:r>
    </w:p>
    <w:p w:rsidR="00472231" w:rsidRPr="002E0B9B" w:rsidRDefault="00472231" w:rsidP="00472231">
      <w:pPr>
        <w:pStyle w:val="a3"/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Источник финансирования:</w:t>
      </w:r>
      <w:r w:rsidRPr="002E0B9B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деятельность. Средства ОМС.</w:t>
      </w:r>
    </w:p>
    <w:p w:rsidR="00472231" w:rsidRDefault="00472231" w:rsidP="00472231">
      <w:pPr>
        <w:pStyle w:val="a3"/>
        <w:spacing w:after="160" w:line="259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Объём закупки:</w:t>
      </w:r>
    </w:p>
    <w:p w:rsidR="001F052F" w:rsidRDefault="001F052F" w:rsidP="00472231">
      <w:pPr>
        <w:pStyle w:val="a3"/>
        <w:spacing w:after="160" w:line="259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7"/>
        <w:gridCol w:w="993"/>
        <w:gridCol w:w="1117"/>
        <w:gridCol w:w="1009"/>
        <w:gridCol w:w="1984"/>
      </w:tblGrid>
      <w:tr w:rsidR="001F052F" w:rsidRPr="007C4AA5" w:rsidTr="007C4AA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ОМС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7C4AA5" w:rsidRDefault="001F052F" w:rsidP="001F0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Кассета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мультикюветная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Clima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 №100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Мультикюветные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кассеты. Кассета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мультикюветная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Clima-15 N100 (арт. GN0001115) Одноразовые, нестерильные, изготовлены из кристаллического полиэтилена. Размеры кассеты: вверху 40х20х136мм, внизу 40х12х132мм.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Объем пробы - 5мкл, 10мкл. Объем реагента 0,5 мл. Нестерильные.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Асептически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запаянные в полиэтиленовые упаковки по 100 шт.</w:t>
            </w:r>
            <w:r w:rsidRPr="001F052F"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  <w:t>Конец формы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120815,55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сыв.крови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моче (КРЕАТИНИН ДДС) (500мл арт.10102) набор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содержания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  в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сыворотке крови и моче 500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содержания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  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моче кинетическим методом,  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Метод основан на реакции Яффе, кинетика по двум точкам.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Линейность в диапазоне 35,4-1062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/л.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- 80 мл 5 флаконов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2: 100 мл 1 флакон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Калибратор:  калибровочный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–  2 флакона (по 3,0 мл).                                                             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реагент   хранится при температуре от+2 до +80С   5 суток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1 -5 флакона х 80мл, Реагент 2 -1 флакона х 100мл, Калибратор - 2 флакон х 3мл.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17167,09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содержания мочевой к-ты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ферментатив.методом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сыв.крови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моче (МОЧЕВАЯ КИСЛОТА ДДС) (500мл арт.10142) набор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содержания МОЧЕВОЙ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КИСЛОТЫ  в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сыворотке крови и моче, 500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содержания мочевой кислоты в сыворотке крови и моче человека Метод: метод </w:t>
            </w:r>
            <w:proofErr w:type="spellStart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уриказный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 ферментативный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конечная точка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1: буферный раствор рН 7,0 -  5 флакона (по 80 мл).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буферный раствор рН 7,0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(100 мл).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мочевой кислоты, 357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6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мг/100 мл - (1,5 мл)                                                                                                                                                               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реагент  хранится при температуре от +2 до +8º С  3 месяца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Линейность в диапазоне от 50 до 1190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Остаточный срок годности  12 месяцев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48366,09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аланинаминотрансферазы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крови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 (АЛАНИНАМИНОТРАНСФЕРАЗА ДДС) (500мл 10012) шт.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АЛАНИНАМИНО-ТРАНСФЕРАЗЫ в сыворотке крови, 500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ферментный раствор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5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флаконов по 80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кофактора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и субстрата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 100 мл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раствор    храниться  при температуре от +2 до +8º С  1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1 - 5х80 мл, Реагент 2 - 1х100мл.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48606,24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реагентов для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аспартатаминотрансферазы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крови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метод (АСПАРТАТАМИНОТРАНСФЕРАЗА ДДС) (500мл 10032) набор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АСПАРТАТАМИНО-ТРАНСФЕРАЗЫ в сыворотке крови, 500 мл</w:t>
            </w:r>
            <w:r w:rsidR="00DE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человека  кинетическим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СОСТАВ  НАБОРА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ферментный раствор – 5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флаконов  по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80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раствор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кофактора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и субстрата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100 мл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Рабочий раствор    храниться при температуре от +2 до +8º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1 - 5х80 мл, Реагент 2 - 1х100мл.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8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48321,96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активности гамма-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кинет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крови (ГАММА-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ГЛУТАМИЛТРАНСФЕРАЗА ДДС) (125мл арт.10231) шт.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предназначен для количественного определения активности гамма-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методом, 125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буферный раствор – 5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флаконов  по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20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субстратный раствор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 по 25 мл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Рабочий реагент можно хранить в темном месте при температуре +2-8ºС не более месяца или при комнатной температуре (+18-25ºС) не более 5 суток.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1- 5 флаконов х 20 мл, Реагент 2 - 1флакон х25 мл.   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7761,17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активности щелочной фосфатазы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плазме крови чел.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 (ЩЕЛОЧНАЯ ФОСФАТАЗА ДДС) (125мл 10201) шт.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активности ЩЕЛОЧНОЙ ФОСФАТАЗЫ в сыворотке и плазме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  125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щелочной фосфатазы в сыворотке или плазме крови человека кинетическим методом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1: буферный раствор – 5 флаконов (по 20 мл).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Реагент 2: раствор субстрата, содержащий п-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нитрофенилфосфат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–1 флакон (25 мл).                                                                                                                                              Рабочий реагент   хранится при температуре от +2 до + 8º С  1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Фасовка: Реагент 1- 5 флаконов х 20 мл, Реагент 2 - 1флакон х25 мл.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9997,15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мочевины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биолог.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жидк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 (МОЧЕВИНА-ДДС)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и моче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(МОЧЕВИНА ДДС) (500мл арт.10234)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моче,   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мочевины в сыворотке крови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моче человека кинетическим методом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МЕТОД- Кинетический,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глутаматдегидрогеназный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УФ тест.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-ферментный раствор –   5 флаконов (по 80 мл).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2: буферный раствор, содержащий НАДН 1,1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  –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1 флакон (100 мл).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мочевины 8,3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ь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–  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флакона (по 3,0 мл).                                                                              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объем  раствора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500 мл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1- 5 флаконов х 80 мл, Реагент 2 - 1флакон х 100мл, Калибратор- 2 флакона х 3мл.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51667,97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а-Амилазы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и моче (а-АМИЛАЗА ДДС) 125мл(арт.10115) набор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а-Амилазы в сыворотке крови и моче, 125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предназначен для определения суммарной активности а-Амилазы в сыворотке крови и моче человека кинетическим методом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 (r1):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-ферментный раствор – 5 флаконов по 20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2 (r2):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субстратно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-буферный раствор – 1 флакон 25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раствор храниться при температуре от +2 до +8°С с 6 месяцев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1 - 5х20 мл, реагент 2 - 1х25мл.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55545,93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общей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методом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. крови (ЛАКТАТДЕГИДРОГЕНАЗА ДДС) (125мл арт.10241) шт.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активности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кинетическим методом в клинико-диагностических и биохимических лабораториях и научно-исследовательской практике.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1: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-субстратный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раствор,–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 флаконов по 20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Реагент 2: буферный раствор – 1 флакон 25 мл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Рабочий реагент можно хранить при температуре +2-8ºС не более 5 суток или при комнатной температуре (+18-25ºС) не более 8 часов.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1 - 5х20 мл, реагент 2 - 1х25мл.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5987,61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содержания глюкозы в сыворотке и плазме крови человека (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ГЛЮКОЗА  ДДС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) (1000мл арт.10083) набор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содержания ГЛЮКОЗЫ в сыворотке и плазме крови, 1000 мл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глюкозы в сыворотке или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плазме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глюкозооксидазным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конечная точка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-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буферно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- ферментный раствор, содержащий калий фосфорнокислый – 250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фенол – 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4-аминоантипирин – 0,5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глюкозооксидазу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10000 Е/л,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– 1000 Е/ –   1 флакон (1000 мл), готовый к использованию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Калибратор:  калибровочный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глюкозы, 5,55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 –   1 флакон (10 мл).                                                                                                                                                      Фасовка: Реагент- 1 флакон х 1000 мл, Калибратор- 1 флакон х10 мл. Остаточный срок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годности  12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 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15113,96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реагентов для определения содержания общего белка в сыворотке и плазме крови человека (ОБЩИЙ БЕЛОК ДДС) (1000мл арт.10173) шт.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содержания ОБЩЕГО БЕЛКА в сыворотке и плазме крови 1000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предназначен для количественного определения общего белка в сыворотке или плазме крови человека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биуретовым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СОСТАВ  НАБОРА</w:t>
            </w:r>
            <w:proofErr w:type="gram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Реагент-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: раствор- 1 флакон (1000 мл), готовый к использованию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Калибратор: калибровочный раствор сывороточного человеческого альбумина, </w:t>
            </w: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г/л – 1 флакон (10 мл), готовый к использованию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Реагент -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- 1флакон х 1000мл, Калибратор- 1 флакон х 10 мл. Остаточный срок годности 12 месяцев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6306,00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 Железо ДДС, 100 мл № 10091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определения железа в сыворотке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крови,  колориметрическим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). Метод фотометрический метод с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феррозином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депротеинизации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1:  буферный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рН 4,5, содержащий ацетат натрия 140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тиомочевину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гуанидин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4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азид натрия 0,095%), Реагент 2: раствор содержащий аскорбиновую кислоту 100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феррозин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тиомочевину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(калибровочный раствор двухвалентного железа в растворе азида натрия);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характеристики: Линейность в диапазоне от 3,0 до 400мкмоль/л; отклонение от линейности не превышает 5%. Чувствительность не более 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/л; коэффициент вариации – не более 5%.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хранения: 2°-8° 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10087,10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Реагенты диагностические для биохимических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исследованиий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крови и мочи: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Гликолизированный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 (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one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HbA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1с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FS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45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арт.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F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133299910935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Метод: количественное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иммунотурбидиметрическое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определение, усиленное латексными частицами, без измерения общего гемоглобина (фиксированное время).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волны 660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Диапозон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измерения 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диапозоне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 до 150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/моль согласно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IFCC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 4,9 до 16 % согласно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NGSP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Чувствительность: 30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/моль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HbA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1с (4,9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% 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NGSP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Жидкие стабильные готовые к использованию реагенты. Стабильность: после вскрытия реагентов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R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стабильны в течение срока годности, указанного на этикетке при температуре от +2С до +8 С и отсутствии загрязнений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испарения. Измерение возможно только по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биреагентной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схеме.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Счтабильность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калибровки: 4 недели. Фасовка: 45 мл. Количество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определений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СА-270: 220.  Флаконы и штрих-кода, содержащие информацию о типе реагента, номере лота, сроке годности, могут непосредственно использоваться в автоматическом биохимическом анализаторе FURUNO CA-270 без переливания.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142521,48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калибровки  фотометрических систем при определении биохимических параметров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Калибратор 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4  х 0,25 мл арт. 133209910043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жидких стабилизированных готовых к использованию калибраторов четырех различных уровней, изготовленных на основе человеческих эритроцитов и предназначенных для калибровки автоматических и полуавтоматических биохимических анализаторов при определении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иммунотурбидиметрическим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методом. Стабильность во вскрытых и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невскрытых  флаконах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до конца срока годности при температуре +2 С до +8 С.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Набор: 4 флакона по 0,25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11272,80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 для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контроля качества измерений   при определении биохимических параметров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in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vitro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Уровень 1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TruLab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HbA1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Level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1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арт.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597909910060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Жидкий стабилизированный готовый к использованию контрольный материал, изготовленный на </w:t>
            </w: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  человеческих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эритроцитов и предназначенный для проведения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внутрилабораторного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 качества при определении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иммунотурбидиметрическим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 на автоматических и полуавтоматических анализаторах.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Концентрация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гликолизированного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гемоглобина в контроле уровня 1 соответствует физиологической норме. Стабильность во вскрытых и невскрытых флаконах: до конца срока годности при температуре +2С- +8 С.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Фасовка: 0,25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1957,47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гемоглобина, уровень 2 (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Trulab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HbA1c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liquid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2), 1х0.25 мл 598009910060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представляет собой контрольный материал на основе человеческих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электроцитов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. Концентрация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гликозилированного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немоглобина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патологическим значениям. Фасовка 1х0,25 мл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1929,11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Набор реагентов для количественного определения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</w:t>
            </w:r>
            <w:proofErr w:type="spellEnd"/>
            <w:proofErr w:type="gram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холестерина</w:t>
            </w:r>
            <w:proofErr w:type="gram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липопротеинов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плотн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метод. осажден в </w:t>
            </w:r>
            <w:proofErr w:type="spellStart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сыв</w:t>
            </w:r>
            <w:proofErr w:type="spellEnd"/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крови (ХОЛЕСТЕРИН ЛПВП ДДС) 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Гомогенный метод измерения ЛПВП-холестерина без стадий осаждения. Антитела против человеческих липопротеинов используются для того, чтобы связать ЛПНП, ЛПОНП и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хиломикроны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комплексы антиген–антитело, в то время как ЛПВП-холестерин селективно определяется ферментативным измерением холестерина.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Стабильность и хранение:</w:t>
            </w:r>
          </w:p>
          <w:p w:rsidR="001F052F" w:rsidRPr="001F052F" w:rsidRDefault="001F052F" w:rsidP="001F052F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стабильны до конца месяца, указанного в сроке годности, при хранении при 2-8°С в защищенном от света месте. Не допускать загрязнения. Не замораживать реагенты!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Случайные изменения окраски не влияют на точность измерения, если оптическая плотность реагента (4 части R1 + 1 часть R2) меньше 0,03 при 600-700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Стабильность на борту анализатора - 4 недели при 2-8°С.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4261,95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Биохимические реагенты для количественного определения содержания хлоридов в сыворотке крови.</w:t>
            </w:r>
            <w:r w:rsidRPr="001F052F">
              <w:rPr>
                <w:rFonts w:ascii="Times New Roman" w:hAnsi="Times New Roman" w:cs="Times New Roman"/>
                <w:b/>
                <w:bCs/>
                <w:color w:val="727B7D"/>
                <w:sz w:val="24"/>
                <w:szCs w:val="24"/>
              </w:rPr>
              <w:t xml:space="preserve"> </w:t>
            </w:r>
            <w:r w:rsidRPr="001F0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10238 – Хлориды ДДС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Биохимические реагенты для количественного определения содержания хлоридов в сыворотке крови.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Метод: Колориметрический. Конечная точка.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реагента: 300 мл.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Свойства: Линейность до 130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/л Калибратор 100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/л 480 (430–510)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Фасовка: (реагент 3 x 100 мл + калибратор 2 x 3 мл стандарт)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Температура хранения: 2°-8° C.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Производитель: ДИАКОН-ДС, Россия.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5071,59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10192 Набор для определения Холестерина ФС (600 мл), ДДС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Триндера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ферментативный,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Время реакции 10 минут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Линейность до 750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Стандарт 200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(5,2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546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(6 x 100 мл + 2 x 3 мл стандарт)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34705,73</w:t>
            </w:r>
          </w:p>
        </w:tc>
      </w:tr>
      <w:tr w:rsidR="001F052F" w:rsidRPr="005C0A18" w:rsidTr="007C4AA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b/>
                <w:sz w:val="24"/>
                <w:szCs w:val="24"/>
              </w:rPr>
              <w:t>Набор для определения Триглицеридов ФС ДДС, 600 мл (№10182)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Триндера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, ферментативный,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МОНОРЕАКТИВ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Время реакции 10 минут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Линейность до 1000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Стандарт 200 мг/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(2,3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 xml:space="preserve"> 546 </w:t>
            </w:r>
            <w:proofErr w:type="spellStart"/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1F052F" w:rsidRP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Фасовка: (6 x 100 мл + 2 x 3 мл стандарт)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F" w:rsidRPr="001F052F" w:rsidRDefault="001F052F" w:rsidP="001F052F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17691,78</w:t>
            </w:r>
          </w:p>
        </w:tc>
      </w:tr>
    </w:tbl>
    <w:p w:rsidR="007C4AA5" w:rsidRDefault="007C4AA5" w:rsidP="001F052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052F" w:rsidRPr="002E0B9B" w:rsidRDefault="001F052F" w:rsidP="001F052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(максимальная) цена договора включает:</w:t>
      </w:r>
    </w:p>
    <w:p w:rsidR="001F052F" w:rsidRPr="002E0B9B" w:rsidRDefault="001F052F" w:rsidP="001F05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Стоимость товаров, транспортных расходов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52F" w:rsidRPr="002E0B9B" w:rsidRDefault="001F052F" w:rsidP="001F05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исполнения </w:t>
      </w:r>
      <w:proofErr w:type="gramStart"/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договора: </w:t>
      </w:r>
      <w:r w:rsidRPr="002E0B9B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2E0B9B">
        <w:rPr>
          <w:rFonts w:ascii="Times New Roman" w:hAnsi="Times New Roman" w:cs="Times New Roman"/>
          <w:sz w:val="24"/>
          <w:szCs w:val="24"/>
        </w:rPr>
        <w:t xml:space="preserve"> «31»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1F052F" w:rsidRDefault="001F052F" w:rsidP="001F05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sz w:val="24"/>
          <w:szCs w:val="24"/>
        </w:rPr>
        <w:t>К  установленному</w:t>
      </w:r>
      <w:proofErr w:type="gramEnd"/>
      <w:r w:rsidRPr="002E0B9B">
        <w:rPr>
          <w:rFonts w:ascii="Times New Roman" w:hAnsi="Times New Roman" w:cs="Times New Roman"/>
          <w:sz w:val="24"/>
          <w:szCs w:val="24"/>
        </w:rPr>
        <w:t xml:space="preserve"> сроку вскрытия заявок для участия в запросе котировок поступили котировочные заявки: </w:t>
      </w:r>
    </w:p>
    <w:p w:rsidR="001F052F" w:rsidRDefault="001F052F" w:rsidP="001F05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5103"/>
      </w:tblGrid>
      <w:tr w:rsidR="001F052F" w:rsidRPr="002E0B9B" w:rsidTr="00DD6B37">
        <w:tc>
          <w:tcPr>
            <w:tcW w:w="993" w:type="dxa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559" w:type="dxa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 заявки</w:t>
            </w:r>
          </w:p>
        </w:tc>
        <w:tc>
          <w:tcPr>
            <w:tcW w:w="5103" w:type="dxa"/>
          </w:tcPr>
          <w:p w:rsidR="001F052F" w:rsidRPr="002E0B9B" w:rsidRDefault="001F052F" w:rsidP="00DD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1F052F" w:rsidRPr="00F60D62" w:rsidTr="00DD6B37">
        <w:tc>
          <w:tcPr>
            <w:tcW w:w="993" w:type="dxa"/>
            <w:vAlign w:val="center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052F" w:rsidRPr="002E0B9B" w:rsidRDefault="001F052F" w:rsidP="00DD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F052F" w:rsidRPr="00EB058D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  <w:p w:rsid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6820020502393550</w:t>
            </w:r>
          </w:p>
          <w:p w:rsid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682001001</w:t>
            </w:r>
          </w:p>
          <w:p w:rsid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393550 </w:t>
            </w:r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область,</w:t>
            </w:r>
          </w:p>
          <w:p w:rsid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 Токаревский, </w:t>
            </w:r>
            <w:proofErr w:type="spellStart"/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Токаревка,</w:t>
            </w:r>
          </w:p>
          <w:p w:rsidR="001F052F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д. 42А, пом. 5</w:t>
            </w:r>
          </w:p>
          <w:p w:rsidR="001F052F" w:rsidRPr="00EB058D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5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EB0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torg.nf@mail.ru</w:t>
              </w:r>
            </w:hyperlink>
          </w:p>
          <w:p w:rsidR="001F052F" w:rsidRPr="004C3935" w:rsidRDefault="001F052F" w:rsidP="001F0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8(4752) 44-07-85</w:t>
            </w:r>
          </w:p>
        </w:tc>
      </w:tr>
    </w:tbl>
    <w:p w:rsidR="00DE32A4" w:rsidRDefault="00DE32A4" w:rsidP="007C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4AA5" w:rsidRPr="002E0B9B" w:rsidRDefault="007C4AA5" w:rsidP="007C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По итогам рассмотрения котировочных заявок, представленных для участия в запросе котировок, на соответствие участников обязательным требованиям, а также наличие и соответствие, представленных в составе </w:t>
      </w:r>
      <w:r w:rsidR="00DE32A4" w:rsidRPr="002E0B9B">
        <w:rPr>
          <w:rFonts w:ascii="Times New Roman" w:hAnsi="Times New Roman" w:cs="Times New Roman"/>
          <w:sz w:val="24"/>
          <w:szCs w:val="24"/>
        </w:rPr>
        <w:t>заявок документов</w:t>
      </w:r>
      <w:r w:rsidRPr="002E0B9B">
        <w:rPr>
          <w:rFonts w:ascii="Times New Roman" w:hAnsi="Times New Roman" w:cs="Times New Roman"/>
          <w:sz w:val="24"/>
          <w:szCs w:val="24"/>
        </w:rPr>
        <w:t xml:space="preserve"> требованиям запроса котировок установлено, что:  </w:t>
      </w:r>
    </w:p>
    <w:p w:rsidR="007C4AA5" w:rsidRPr="002E0B9B" w:rsidRDefault="007C4AA5" w:rsidP="007C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Участник з</w:t>
      </w:r>
      <w:r w:rsidR="00901710">
        <w:rPr>
          <w:rFonts w:ascii="Times New Roman" w:hAnsi="Times New Roman" w:cs="Times New Roman"/>
          <w:sz w:val="24"/>
          <w:szCs w:val="24"/>
        </w:rPr>
        <w:t>апроса котировок и представленная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ими котировочн</w:t>
      </w:r>
      <w:r w:rsidR="00901710">
        <w:rPr>
          <w:rFonts w:ascii="Times New Roman" w:hAnsi="Times New Roman" w:cs="Times New Roman"/>
          <w:sz w:val="24"/>
          <w:szCs w:val="24"/>
        </w:rPr>
        <w:t>ая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01710">
        <w:rPr>
          <w:rFonts w:ascii="Times New Roman" w:hAnsi="Times New Roman" w:cs="Times New Roman"/>
          <w:sz w:val="24"/>
          <w:szCs w:val="24"/>
        </w:rPr>
        <w:t>а</w:t>
      </w:r>
      <w:r w:rsidRPr="002E0B9B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901710">
        <w:rPr>
          <w:rFonts w:ascii="Times New Roman" w:hAnsi="Times New Roman" w:cs="Times New Roman"/>
          <w:sz w:val="24"/>
          <w:szCs w:val="24"/>
        </w:rPr>
        <w:t>е</w:t>
      </w:r>
      <w:r w:rsidRPr="002E0B9B">
        <w:rPr>
          <w:rFonts w:ascii="Times New Roman" w:hAnsi="Times New Roman" w:cs="Times New Roman"/>
          <w:sz w:val="24"/>
          <w:szCs w:val="24"/>
        </w:rPr>
        <w:t>т установленным требованиям и допускается к участию в запросе котировок.</w:t>
      </w:r>
    </w:p>
    <w:p w:rsidR="007C4AA5" w:rsidRPr="002E0B9B" w:rsidRDefault="007C4AA5" w:rsidP="007C4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AA5" w:rsidRPr="002E0B9B" w:rsidRDefault="007C4AA5" w:rsidP="007C4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пункту 2 повестки дня:</w:t>
      </w:r>
    </w:p>
    <w:p w:rsidR="007C4AA5" w:rsidRPr="002E0B9B" w:rsidRDefault="007C4AA5" w:rsidP="007C4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AA5" w:rsidRPr="002E0B9B" w:rsidRDefault="007C4AA5" w:rsidP="007C4A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Критерии оценки и сопоставления заявок на участие в запросе котировок: </w:t>
      </w: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наименьшая цена договора (цена лота).</w:t>
      </w:r>
    </w:p>
    <w:p w:rsidR="007C4AA5" w:rsidRPr="002E0B9B" w:rsidRDefault="007C4AA5" w:rsidP="007C4A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C4AA5" w:rsidRPr="002E0B9B" w:rsidRDefault="007C4AA5" w:rsidP="007C4A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0B9B">
        <w:rPr>
          <w:rFonts w:ascii="Times New Roman" w:hAnsi="Times New Roman" w:cs="Times New Roman"/>
          <w:color w:val="000000"/>
          <w:sz w:val="24"/>
          <w:szCs w:val="24"/>
        </w:rPr>
        <w:t xml:space="preserve">Лучшей признаётся котировочная заявка, которая отвечает всем требованиям, установленным в запросе котировок, и содержит наиболее низкую цену договора. </w:t>
      </w:r>
    </w:p>
    <w:p w:rsidR="007C4AA5" w:rsidRDefault="007C4AA5" w:rsidP="007C4A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E0B9B">
        <w:rPr>
          <w:rFonts w:ascii="Times New Roman" w:hAnsi="Times New Roman" w:cs="Times New Roman"/>
          <w:color w:val="000000"/>
          <w:sz w:val="24"/>
          <w:szCs w:val="24"/>
        </w:rPr>
        <w:t>Победителем признаётся участник, заявка которого признана лучшей по итогам проведения запроса котировок.</w:t>
      </w:r>
    </w:p>
    <w:p w:rsidR="007C4AA5" w:rsidRDefault="007C4AA5" w:rsidP="007C4A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3063"/>
        <w:gridCol w:w="992"/>
        <w:gridCol w:w="1276"/>
        <w:gridCol w:w="1701"/>
        <w:gridCol w:w="1701"/>
      </w:tblGrid>
      <w:tr w:rsidR="007C4AA5" w:rsidRPr="00147071" w:rsidTr="007C4A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7C4AA5" w:rsidRDefault="007C4AA5" w:rsidP="007C4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7C4AA5" w:rsidRPr="00AB57ED" w:rsidTr="007C4AA5">
        <w:trPr>
          <w:trHeight w:val="1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7C4AA5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120815,55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7C4AA5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17167,09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48366,09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48606,24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48321,96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7761,17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9997,15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51667,97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55545,93</w:t>
            </w:r>
          </w:p>
        </w:tc>
      </w:tr>
      <w:tr w:rsidR="007C4AA5" w:rsidRPr="00AB57ED" w:rsidTr="007C4AA5">
        <w:trPr>
          <w:trHeight w:val="1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5987,61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A9757E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A9757E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15113,96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6306,00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10087,10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142521,48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11272,80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1957,47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1929,11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4261,95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5071,59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34705,73</w:t>
            </w:r>
          </w:p>
        </w:tc>
      </w:tr>
      <w:tr w:rsidR="007C4AA5" w:rsidRPr="00AB57ED" w:rsidTr="007C4AA5">
        <w:trPr>
          <w:trHeight w:val="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AB57ED" w:rsidRDefault="007C4AA5" w:rsidP="007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«Надежда-Фарм»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C71688" w:rsidRDefault="007C4AA5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Pr="00147071" w:rsidRDefault="00DE32A4" w:rsidP="007C4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47071" w:rsidRDefault="00DE32A4" w:rsidP="007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5" w:rsidRPr="001F052F" w:rsidRDefault="007C4AA5" w:rsidP="007C4AA5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17691,78</w:t>
            </w:r>
          </w:p>
        </w:tc>
      </w:tr>
    </w:tbl>
    <w:p w:rsidR="007C4AA5" w:rsidRDefault="007C4AA5"/>
    <w:p w:rsidR="00DE32A4" w:rsidRDefault="00DE32A4" w:rsidP="00DE32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BB2DA6">
        <w:rPr>
          <w:rFonts w:ascii="Times New Roman" w:hAnsi="Times New Roman" w:cs="Times New Roman"/>
          <w:color w:val="000000"/>
          <w:sz w:val="24"/>
          <w:szCs w:val="24"/>
        </w:rPr>
        <w:t>еновое предложение по лотам: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№1 - №21 от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 w:rsidRPr="00EB058D">
        <w:rPr>
          <w:rFonts w:ascii="Times New Roman" w:hAnsi="Times New Roman" w:cs="Times New Roman"/>
          <w:b/>
          <w:color w:val="000000"/>
          <w:sz w:val="24"/>
          <w:szCs w:val="24"/>
        </w:rPr>
        <w:t>Надежда-Фарм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663 130 (шестьсот шестьдесят три тысячи сто тридцать) рублей 40коп.</w:t>
      </w:r>
    </w:p>
    <w:p w:rsidR="00DE32A4" w:rsidRPr="004D615D" w:rsidRDefault="00DE32A4" w:rsidP="00DE3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</w:t>
      </w:r>
      <w:proofErr w:type="gramStart"/>
      <w:r w:rsidRPr="004D615D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4D615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D615D">
        <w:rPr>
          <w:rFonts w:ascii="Times New Roman" w:hAnsi="Times New Roman" w:cs="Times New Roman"/>
          <w:b/>
          <w:sz w:val="24"/>
          <w:szCs w:val="24"/>
        </w:rPr>
        <w:t>.clinic-mich.ru</w:t>
      </w:r>
      <w:proofErr w:type="gramEnd"/>
      <w:r w:rsidRPr="004D61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32A4" w:rsidRPr="004D615D" w:rsidRDefault="00DE32A4" w:rsidP="00DE32A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32A4" w:rsidRDefault="00DE32A4" w:rsidP="00DE3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A4" w:rsidRPr="004D615D" w:rsidRDefault="00DE32A4" w:rsidP="00DE3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15D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DE32A4" w:rsidRPr="004D615D" w:rsidRDefault="00DE32A4" w:rsidP="00DE32A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55"/>
        <w:gridCol w:w="3080"/>
      </w:tblGrid>
      <w:tr w:rsidR="00DE32A4" w:rsidRPr="004D615D" w:rsidTr="00DD6B37"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3191" w:type="dxa"/>
          </w:tcPr>
          <w:p w:rsidR="00DE32A4" w:rsidRPr="004D615D" w:rsidRDefault="00DE32A4" w:rsidP="00BE6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Чувашов А.Г.</w:t>
            </w:r>
          </w:p>
        </w:tc>
      </w:tr>
      <w:tr w:rsidR="00DE32A4" w:rsidRPr="004D615D" w:rsidTr="00DD6B37"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Сопредседатель:</w:t>
            </w:r>
          </w:p>
        </w:tc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</w:tcPr>
          <w:p w:rsidR="00DE32A4" w:rsidRPr="004D615D" w:rsidRDefault="00DE32A4" w:rsidP="00BE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4D615D">
              <w:rPr>
                <w:rFonts w:ascii="Times New Roman" w:hAnsi="Times New Roman" w:cs="Times New Roman"/>
                <w:sz w:val="24"/>
                <w:szCs w:val="24"/>
              </w:rPr>
              <w:t xml:space="preserve"> Е.А.   </w:t>
            </w:r>
            <w:bookmarkStart w:id="0" w:name="_GoBack"/>
            <w:bookmarkEnd w:id="0"/>
            <w:r w:rsidRPr="004D6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E32A4" w:rsidRPr="004D615D" w:rsidTr="00DD6B37"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</w:tcPr>
          <w:p w:rsidR="00DE32A4" w:rsidRPr="004D615D" w:rsidRDefault="00DE32A4" w:rsidP="00BE6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Хребтов В.В.</w:t>
            </w:r>
          </w:p>
        </w:tc>
      </w:tr>
      <w:tr w:rsidR="00DE32A4" w:rsidRPr="004D615D" w:rsidTr="00DD6B37"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191" w:type="dxa"/>
          </w:tcPr>
          <w:p w:rsidR="00DE32A4" w:rsidRPr="004D615D" w:rsidRDefault="00BE6C63" w:rsidP="00BE6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Каширская О.Д.</w:t>
            </w:r>
          </w:p>
        </w:tc>
      </w:tr>
      <w:tr w:rsidR="00DE32A4" w:rsidRPr="004D615D" w:rsidTr="00DD6B37"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2A4" w:rsidRPr="004D615D" w:rsidRDefault="00DE32A4" w:rsidP="00DD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2A4" w:rsidRDefault="00DE32A4"/>
    <w:sectPr w:rsidR="00DE32A4" w:rsidSect="00DE32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3C34"/>
    <w:multiLevelType w:val="hybridMultilevel"/>
    <w:tmpl w:val="BD4E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B1"/>
    <w:rsid w:val="001F052F"/>
    <w:rsid w:val="002C37B4"/>
    <w:rsid w:val="003D7440"/>
    <w:rsid w:val="004332A9"/>
    <w:rsid w:val="00472231"/>
    <w:rsid w:val="0047328C"/>
    <w:rsid w:val="005214B1"/>
    <w:rsid w:val="007C4AA5"/>
    <w:rsid w:val="00901710"/>
    <w:rsid w:val="00BE6C63"/>
    <w:rsid w:val="00DD6B37"/>
    <w:rsid w:val="00D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2604-4941-42B1-9F9B-8335B22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23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F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.nf@mail.ru" TargetMode="External"/><Relationship Id="rId5" Type="http://schemas.openxmlformats.org/officeDocument/2006/relationships/hyperlink" Target="http://www.clinic-m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2021-07-12T06:22:00Z</cp:lastPrinted>
  <dcterms:created xsi:type="dcterms:W3CDTF">2021-07-09T06:29:00Z</dcterms:created>
  <dcterms:modified xsi:type="dcterms:W3CDTF">2021-07-12T06:22:00Z</dcterms:modified>
</cp:coreProperties>
</file>