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sidR="00E33D4B">
        <w:rPr>
          <w:b/>
          <w:sz w:val="22"/>
          <w:szCs w:val="22"/>
        </w:rPr>
        <w:t>8</w:t>
      </w:r>
      <w:r w:rsidR="00C155A0">
        <w:rPr>
          <w:b/>
          <w:sz w:val="22"/>
          <w:szCs w:val="22"/>
        </w:rPr>
        <w:t xml:space="preserve">  </w:t>
      </w:r>
      <w:r w:rsidR="00E33D4B">
        <w:rPr>
          <w:b/>
          <w:sz w:val="22"/>
          <w:szCs w:val="22"/>
        </w:rPr>
        <w:t xml:space="preserve"> от «19» марта</w:t>
      </w:r>
      <w:r>
        <w:rPr>
          <w:b/>
          <w:sz w:val="22"/>
          <w:szCs w:val="22"/>
        </w:rPr>
        <w:t>2021 года</w:t>
      </w:r>
    </w:p>
    <w:p w:rsidR="00492760" w:rsidRDefault="00492760" w:rsidP="00492760">
      <w:pPr>
        <w:shd w:val="clear" w:color="auto" w:fill="FFFFFF"/>
        <w:jc w:val="center"/>
        <w:rPr>
          <w:sz w:val="20"/>
          <w:szCs w:val="20"/>
        </w:rPr>
      </w:pPr>
      <w:r w:rsidRPr="00F67CEE">
        <w:rPr>
          <w:b/>
          <w:sz w:val="22"/>
          <w:szCs w:val="22"/>
        </w:rPr>
        <w:t xml:space="preserve">О проведении запроса котировок в электронной форме по определению поставщика на право заключения договора с </w:t>
      </w:r>
      <w:r>
        <w:rPr>
          <w:b/>
          <w:sz w:val="22"/>
          <w:szCs w:val="22"/>
        </w:rPr>
        <w:t>ЧУЗ «РЖД-Медицина» г. Мичуринск»</w:t>
      </w:r>
      <w:r w:rsidRPr="00F67CEE">
        <w:rPr>
          <w:b/>
          <w:sz w:val="22"/>
          <w:szCs w:val="22"/>
        </w:rPr>
        <w:t xml:space="preserve"> </w:t>
      </w:r>
      <w:r w:rsidRPr="00195A72">
        <w:rPr>
          <w:b/>
          <w:sz w:val="22"/>
          <w:szCs w:val="22"/>
        </w:rPr>
        <w:t xml:space="preserve">на поставку </w:t>
      </w:r>
      <w:r w:rsidR="00E33D4B">
        <w:rPr>
          <w:rFonts w:eastAsia="Arial Unicode MS"/>
          <w:b/>
          <w:sz w:val="22"/>
          <w:szCs w:val="22"/>
        </w:rPr>
        <w:t>химических реактивов на второй</w:t>
      </w:r>
      <w:r>
        <w:rPr>
          <w:rFonts w:eastAsia="Arial Unicode MS"/>
          <w:b/>
          <w:sz w:val="22"/>
          <w:szCs w:val="22"/>
        </w:rPr>
        <w:t xml:space="preserve">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45685A">
        <w:tc>
          <w:tcPr>
            <w:tcW w:w="416" w:type="dxa"/>
          </w:tcPr>
          <w:p w:rsidR="00492760" w:rsidRPr="00F67CEE" w:rsidRDefault="00492760" w:rsidP="0045685A">
            <w:pPr>
              <w:rPr>
                <w:sz w:val="20"/>
                <w:szCs w:val="20"/>
              </w:rPr>
            </w:pPr>
            <w:r w:rsidRPr="00F67CEE">
              <w:rPr>
                <w:sz w:val="20"/>
                <w:szCs w:val="20"/>
              </w:rPr>
              <w:t>1</w:t>
            </w:r>
          </w:p>
        </w:tc>
        <w:tc>
          <w:tcPr>
            <w:tcW w:w="2792" w:type="dxa"/>
          </w:tcPr>
          <w:p w:rsidR="00492760" w:rsidRPr="00F67CEE" w:rsidRDefault="00492760" w:rsidP="0045685A">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на поставку химических реактивов.</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p>
        </w:tc>
        <w:tc>
          <w:tcPr>
            <w:tcW w:w="2792" w:type="dxa"/>
          </w:tcPr>
          <w:p w:rsidR="00492760" w:rsidRPr="00F67CEE" w:rsidRDefault="00492760" w:rsidP="0045685A">
            <w:pPr>
              <w:rPr>
                <w:b/>
                <w:i/>
                <w:sz w:val="20"/>
                <w:szCs w:val="20"/>
              </w:rPr>
            </w:pPr>
            <w:r w:rsidRPr="00F67CEE">
              <w:rPr>
                <w:b/>
                <w:i/>
                <w:sz w:val="20"/>
                <w:szCs w:val="20"/>
              </w:rPr>
              <w:t>Сведения о Заказчике:</w:t>
            </w:r>
          </w:p>
        </w:tc>
        <w:tc>
          <w:tcPr>
            <w:tcW w:w="6840" w:type="dxa"/>
          </w:tcPr>
          <w:p w:rsidR="00492760" w:rsidRPr="00F67CEE" w:rsidRDefault="00492760" w:rsidP="0045685A">
            <w:pPr>
              <w:jc w:val="both"/>
              <w:rPr>
                <w:sz w:val="20"/>
                <w:szCs w:val="20"/>
              </w:rPr>
            </w:pPr>
            <w:r w:rsidRPr="00F67CEE">
              <w:rPr>
                <w:sz w:val="20"/>
                <w:szCs w:val="20"/>
              </w:rPr>
              <w:t>-</w:t>
            </w:r>
          </w:p>
        </w:tc>
      </w:tr>
      <w:tr w:rsidR="00492760" w:rsidRPr="00F67CEE" w:rsidTr="0045685A">
        <w:tc>
          <w:tcPr>
            <w:tcW w:w="416" w:type="dxa"/>
            <w:vMerge w:val="restart"/>
          </w:tcPr>
          <w:p w:rsidR="00492760" w:rsidRPr="00F67CEE" w:rsidRDefault="00492760" w:rsidP="0045685A">
            <w:pPr>
              <w:rPr>
                <w:sz w:val="20"/>
                <w:szCs w:val="20"/>
              </w:rPr>
            </w:pPr>
          </w:p>
        </w:tc>
        <w:tc>
          <w:tcPr>
            <w:tcW w:w="2792" w:type="dxa"/>
          </w:tcPr>
          <w:p w:rsidR="00492760" w:rsidRPr="00F67CEE" w:rsidRDefault="00492760" w:rsidP="0045685A">
            <w:pPr>
              <w:rPr>
                <w:b/>
                <w:i/>
                <w:sz w:val="20"/>
                <w:szCs w:val="20"/>
              </w:rPr>
            </w:pPr>
            <w:r w:rsidRPr="00F67CEE">
              <w:rPr>
                <w:b/>
                <w:i/>
                <w:sz w:val="20"/>
                <w:szCs w:val="20"/>
              </w:rPr>
              <w:t>Наименование</w:t>
            </w:r>
          </w:p>
        </w:tc>
        <w:tc>
          <w:tcPr>
            <w:tcW w:w="6840" w:type="dxa"/>
          </w:tcPr>
          <w:p w:rsidR="00492760" w:rsidRPr="00F67CEE" w:rsidRDefault="00492760" w:rsidP="0045685A">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92760" w:rsidP="0045685A">
            <w:pPr>
              <w:jc w:val="both"/>
              <w:rPr>
                <w:sz w:val="20"/>
                <w:szCs w:val="20"/>
              </w:rPr>
            </w:pPr>
            <w:r>
              <w:rPr>
                <w:sz w:val="20"/>
                <w:szCs w:val="20"/>
              </w:rPr>
              <w:t xml:space="preserve">393764 Тамбовская </w:t>
            </w:r>
            <w:proofErr w:type="spellStart"/>
            <w:r>
              <w:rPr>
                <w:sz w:val="20"/>
                <w:szCs w:val="20"/>
              </w:rPr>
              <w:t>обл</w:t>
            </w:r>
            <w:proofErr w:type="spellEnd"/>
            <w:r>
              <w:rPr>
                <w:sz w:val="20"/>
                <w:szCs w:val="20"/>
              </w:rPr>
              <w:t>.,г. Мичуринск, ул. Лаврова, д. 242</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p>
        </w:tc>
        <w:tc>
          <w:tcPr>
            <w:tcW w:w="6840" w:type="dxa"/>
          </w:tcPr>
          <w:p w:rsidR="00492760" w:rsidRPr="00F67CEE" w:rsidRDefault="00492760" w:rsidP="0045685A">
            <w:pPr>
              <w:jc w:val="both"/>
              <w:rPr>
                <w:sz w:val="20"/>
                <w:szCs w:val="20"/>
              </w:rPr>
            </w:pPr>
            <w:r>
              <w:rPr>
                <w:sz w:val="20"/>
                <w:szCs w:val="20"/>
                <w:lang w:val="en-US"/>
              </w:rPr>
              <w:t>zakupki@chuzmich</w:t>
            </w:r>
            <w:r w:rsidR="00C155A0">
              <w:rPr>
                <w:sz w:val="20"/>
                <w:szCs w:val="20"/>
                <w:lang w:val="en-US"/>
              </w:rPr>
              <w:t>.ru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45685A">
            <w:pPr>
              <w:jc w:val="both"/>
              <w:rPr>
                <w:b/>
                <w:sz w:val="20"/>
                <w:szCs w:val="20"/>
              </w:rPr>
            </w:pPr>
            <w:r>
              <w:rPr>
                <w:sz w:val="20"/>
                <w:szCs w:val="20"/>
                <w:lang w:val="en-US"/>
              </w:rPr>
              <w:t>zakupki@chuzmich.ru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45685A">
            <w:pPr>
              <w:jc w:val="both"/>
              <w:rPr>
                <w:sz w:val="20"/>
                <w:szCs w:val="20"/>
                <w:lang w:val="en-US"/>
              </w:rPr>
            </w:pPr>
            <w:r>
              <w:rPr>
                <w:sz w:val="20"/>
                <w:szCs w:val="20"/>
              </w:rPr>
              <w:t>8(900)515-72-77; 8(900)515-50-67</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Контактное лицо</w:t>
            </w:r>
          </w:p>
        </w:tc>
        <w:tc>
          <w:tcPr>
            <w:tcW w:w="6840" w:type="dxa"/>
          </w:tcPr>
          <w:p w:rsidR="00492760" w:rsidRPr="00F67CEE" w:rsidRDefault="00C155A0" w:rsidP="0045685A">
            <w:pPr>
              <w:jc w:val="both"/>
              <w:rPr>
                <w:sz w:val="20"/>
                <w:szCs w:val="20"/>
              </w:rPr>
            </w:pPr>
            <w:r>
              <w:rPr>
                <w:sz w:val="20"/>
                <w:szCs w:val="20"/>
              </w:rPr>
              <w:t>Седова Ирина Сергеевна</w:t>
            </w:r>
          </w:p>
        </w:tc>
      </w:tr>
      <w:tr w:rsidR="00492760" w:rsidRPr="00F67CEE" w:rsidTr="0045685A">
        <w:tc>
          <w:tcPr>
            <w:tcW w:w="416" w:type="dxa"/>
          </w:tcPr>
          <w:p w:rsidR="00492760" w:rsidRPr="00F67CEE" w:rsidRDefault="00492760" w:rsidP="0045685A">
            <w:pPr>
              <w:rPr>
                <w:sz w:val="20"/>
                <w:szCs w:val="20"/>
              </w:rPr>
            </w:pPr>
            <w:r w:rsidRPr="00F67CEE">
              <w:rPr>
                <w:sz w:val="20"/>
                <w:szCs w:val="20"/>
              </w:rPr>
              <w:t>3</w:t>
            </w:r>
          </w:p>
        </w:tc>
        <w:tc>
          <w:tcPr>
            <w:tcW w:w="2792" w:type="dxa"/>
          </w:tcPr>
          <w:p w:rsidR="00492760" w:rsidRPr="00F67CEE" w:rsidRDefault="00492760" w:rsidP="0045685A">
            <w:pPr>
              <w:rPr>
                <w:i/>
                <w:sz w:val="20"/>
                <w:szCs w:val="20"/>
              </w:rPr>
            </w:pPr>
            <w:r w:rsidRPr="00F67CEE">
              <w:rPr>
                <w:b/>
                <w:i/>
                <w:color w:val="000000"/>
                <w:sz w:val="20"/>
                <w:szCs w:val="20"/>
              </w:rPr>
              <w:t>Предмет договора:</w:t>
            </w:r>
          </w:p>
        </w:tc>
        <w:tc>
          <w:tcPr>
            <w:tcW w:w="6840" w:type="dxa"/>
          </w:tcPr>
          <w:p w:rsidR="00492760" w:rsidRPr="00F67CEE" w:rsidRDefault="00492760" w:rsidP="00C155A0">
            <w:pPr>
              <w:jc w:val="both"/>
              <w:rPr>
                <w:sz w:val="20"/>
                <w:szCs w:val="20"/>
              </w:rPr>
            </w:pPr>
            <w:r w:rsidRPr="0033280F">
              <w:rPr>
                <w:sz w:val="20"/>
                <w:szCs w:val="20"/>
              </w:rPr>
              <w:t xml:space="preserve">Поставка </w:t>
            </w:r>
            <w:r w:rsidR="00C155A0">
              <w:rPr>
                <w:sz w:val="20"/>
                <w:szCs w:val="20"/>
              </w:rPr>
              <w:t xml:space="preserve">химических реактивов </w:t>
            </w:r>
            <w:r w:rsidRPr="008E7B41">
              <w:rPr>
                <w:sz w:val="20"/>
                <w:szCs w:val="20"/>
              </w:rPr>
              <w:t>на 20</w:t>
            </w:r>
            <w:r>
              <w:rPr>
                <w:sz w:val="20"/>
                <w:szCs w:val="20"/>
              </w:rPr>
              <w:t>21</w:t>
            </w:r>
            <w:r w:rsidRPr="008E7B41">
              <w:rPr>
                <w:sz w:val="20"/>
                <w:szCs w:val="20"/>
              </w:rPr>
              <w:t xml:space="preserve"> год </w:t>
            </w:r>
            <w:r w:rsidRPr="0033280F">
              <w:rPr>
                <w:sz w:val="20"/>
                <w:szCs w:val="20"/>
              </w:rPr>
              <w:t xml:space="preserve">для нужд </w:t>
            </w:r>
            <w:r>
              <w:rPr>
                <w:sz w:val="20"/>
                <w:szCs w:val="20"/>
              </w:rPr>
              <w:t>Ч</w:t>
            </w:r>
            <w:r w:rsidRPr="00A404A8">
              <w:rPr>
                <w:sz w:val="20"/>
                <w:szCs w:val="20"/>
              </w:rPr>
              <w:t>УЗ «РЖД</w:t>
            </w:r>
            <w:r>
              <w:rPr>
                <w:sz w:val="20"/>
                <w:szCs w:val="20"/>
              </w:rPr>
              <w:t>-Медицина</w:t>
            </w:r>
            <w:r w:rsidRPr="00A404A8">
              <w:rPr>
                <w:sz w:val="20"/>
                <w:szCs w:val="20"/>
              </w:rPr>
              <w:t>»</w:t>
            </w:r>
            <w:r w:rsidR="00C155A0">
              <w:rPr>
                <w:sz w:val="20"/>
                <w:szCs w:val="20"/>
              </w:rPr>
              <w:t xml:space="preserve"> г. Мичуринск</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4</w:t>
            </w:r>
          </w:p>
        </w:tc>
        <w:tc>
          <w:tcPr>
            <w:tcW w:w="2792" w:type="dxa"/>
          </w:tcPr>
          <w:p w:rsidR="00492760" w:rsidRPr="00F67CEE" w:rsidRDefault="00492760" w:rsidP="0045685A">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45685A">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45685A">
        <w:tc>
          <w:tcPr>
            <w:tcW w:w="416" w:type="dxa"/>
          </w:tcPr>
          <w:p w:rsidR="00492760" w:rsidRPr="00F67CEE" w:rsidRDefault="00492760" w:rsidP="0045685A">
            <w:pPr>
              <w:rPr>
                <w:sz w:val="20"/>
                <w:szCs w:val="20"/>
              </w:rPr>
            </w:pPr>
            <w:r w:rsidRPr="00F67CEE">
              <w:rPr>
                <w:sz w:val="20"/>
                <w:szCs w:val="20"/>
              </w:rPr>
              <w:t>5</w:t>
            </w:r>
          </w:p>
        </w:tc>
        <w:tc>
          <w:tcPr>
            <w:tcW w:w="2792" w:type="dxa"/>
          </w:tcPr>
          <w:p w:rsidR="00492760" w:rsidRPr="00F67CEE" w:rsidRDefault="00492760" w:rsidP="0045685A">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45685A">
            <w:pPr>
              <w:jc w:val="both"/>
              <w:rPr>
                <w:b/>
                <w:sz w:val="20"/>
                <w:szCs w:val="20"/>
              </w:rPr>
            </w:pPr>
            <w:proofErr w:type="spellStart"/>
            <w:r>
              <w:rPr>
                <w:sz w:val="20"/>
                <w:szCs w:val="20"/>
                <w:lang w:val="en-US"/>
              </w:rPr>
              <w:t>смотреть</w:t>
            </w:r>
            <w:proofErr w:type="spellEnd"/>
            <w:r>
              <w:rPr>
                <w:sz w:val="20"/>
                <w:szCs w:val="20"/>
                <w:lang w:val="en-US"/>
              </w:rPr>
              <w:t xml:space="preserve"> </w:t>
            </w:r>
            <w:proofErr w:type="spellStart"/>
            <w:r>
              <w:rPr>
                <w:sz w:val="20"/>
                <w:szCs w:val="20"/>
                <w:lang w:val="en-US"/>
              </w:rPr>
              <w:t>Приложение</w:t>
            </w:r>
            <w:proofErr w:type="spellEnd"/>
            <w:r>
              <w:rPr>
                <w:sz w:val="20"/>
                <w:szCs w:val="20"/>
                <w:lang w:val="en-US"/>
              </w:rPr>
              <w:t xml:space="preserve"> № 2 к </w:t>
            </w:r>
            <w:proofErr w:type="spellStart"/>
            <w:r>
              <w:rPr>
                <w:sz w:val="20"/>
                <w:szCs w:val="20"/>
                <w:lang w:val="en-US"/>
              </w:rPr>
              <w:t>Извещению</w:t>
            </w:r>
            <w:proofErr w:type="spellEnd"/>
          </w:p>
        </w:tc>
      </w:tr>
      <w:tr w:rsidR="00492760" w:rsidRPr="00F67CEE" w:rsidTr="0045685A">
        <w:tc>
          <w:tcPr>
            <w:tcW w:w="416" w:type="dxa"/>
          </w:tcPr>
          <w:p w:rsidR="00492760" w:rsidRPr="00F67CEE" w:rsidRDefault="00492760" w:rsidP="0045685A">
            <w:pPr>
              <w:rPr>
                <w:sz w:val="20"/>
                <w:szCs w:val="20"/>
              </w:rPr>
            </w:pPr>
            <w:r w:rsidRPr="00F67CEE">
              <w:rPr>
                <w:sz w:val="20"/>
                <w:szCs w:val="20"/>
              </w:rPr>
              <w:t>6</w:t>
            </w:r>
          </w:p>
        </w:tc>
        <w:tc>
          <w:tcPr>
            <w:tcW w:w="2792" w:type="dxa"/>
          </w:tcPr>
          <w:p w:rsidR="00492760" w:rsidRPr="00F67CEE" w:rsidRDefault="00492760" w:rsidP="0045685A">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45685A">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45685A">
        <w:tc>
          <w:tcPr>
            <w:tcW w:w="416" w:type="dxa"/>
          </w:tcPr>
          <w:p w:rsidR="00492760" w:rsidRPr="00F67CEE" w:rsidRDefault="00492760" w:rsidP="0045685A">
            <w:pPr>
              <w:rPr>
                <w:sz w:val="20"/>
                <w:szCs w:val="20"/>
              </w:rPr>
            </w:pPr>
            <w:r w:rsidRPr="00F67CEE">
              <w:rPr>
                <w:sz w:val="20"/>
                <w:szCs w:val="20"/>
              </w:rPr>
              <w:t>7</w:t>
            </w:r>
          </w:p>
        </w:tc>
        <w:tc>
          <w:tcPr>
            <w:tcW w:w="2792" w:type="dxa"/>
          </w:tcPr>
          <w:p w:rsidR="00492760" w:rsidRPr="00F67CEE" w:rsidRDefault="00492760" w:rsidP="0045685A">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45685A">
            <w:pPr>
              <w:jc w:val="both"/>
              <w:rPr>
                <w:sz w:val="20"/>
                <w:szCs w:val="20"/>
                <w:lang w:val="en-US"/>
              </w:rPr>
            </w:pPr>
            <w:r>
              <w:rPr>
                <w:sz w:val="20"/>
                <w:szCs w:val="20"/>
              </w:rPr>
              <w:t>Предпринимательская деятельность, ОМС</w:t>
            </w:r>
          </w:p>
        </w:tc>
      </w:tr>
      <w:tr w:rsidR="00492760" w:rsidRPr="00F67CEE" w:rsidTr="0045685A">
        <w:tc>
          <w:tcPr>
            <w:tcW w:w="416" w:type="dxa"/>
          </w:tcPr>
          <w:p w:rsidR="00492760" w:rsidRPr="00F67CEE" w:rsidRDefault="00492760" w:rsidP="0045685A">
            <w:pPr>
              <w:rPr>
                <w:sz w:val="20"/>
                <w:szCs w:val="20"/>
              </w:rPr>
            </w:pPr>
            <w:r w:rsidRPr="00F67CEE">
              <w:rPr>
                <w:sz w:val="20"/>
                <w:szCs w:val="20"/>
              </w:rPr>
              <w:t>8</w:t>
            </w:r>
          </w:p>
        </w:tc>
        <w:tc>
          <w:tcPr>
            <w:tcW w:w="2792" w:type="dxa"/>
          </w:tcPr>
          <w:p w:rsidR="00492760" w:rsidRPr="00E766DB" w:rsidRDefault="00492760" w:rsidP="0045685A">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C155A0" w:rsidP="0045685A">
            <w:pPr>
              <w:jc w:val="both"/>
              <w:rPr>
                <w:sz w:val="20"/>
                <w:szCs w:val="20"/>
              </w:rPr>
            </w:pPr>
            <w:r>
              <w:rPr>
                <w:sz w:val="20"/>
                <w:szCs w:val="20"/>
              </w:rPr>
              <w:t xml:space="preserve">393764 Тамбовская </w:t>
            </w:r>
            <w:proofErr w:type="spellStart"/>
            <w:proofErr w:type="gramStart"/>
            <w:r>
              <w:rPr>
                <w:sz w:val="20"/>
                <w:szCs w:val="20"/>
              </w:rPr>
              <w:t>обл</w:t>
            </w:r>
            <w:proofErr w:type="spellEnd"/>
            <w:r>
              <w:rPr>
                <w:sz w:val="20"/>
                <w:szCs w:val="20"/>
              </w:rPr>
              <w:t>.,г.</w:t>
            </w:r>
            <w:proofErr w:type="gramEnd"/>
            <w:r>
              <w:rPr>
                <w:sz w:val="20"/>
                <w:szCs w:val="20"/>
              </w:rPr>
              <w:t xml:space="preserve"> Мичуринск, ул. Лаврова, д. 242</w:t>
            </w:r>
          </w:p>
          <w:p w:rsidR="00492760" w:rsidRPr="00E766DB" w:rsidRDefault="00492760" w:rsidP="0045685A">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w:t>
            </w:r>
            <w:proofErr w:type="gramStart"/>
            <w:r w:rsidRPr="003724E3">
              <w:rPr>
                <w:sz w:val="20"/>
                <w:szCs w:val="20"/>
              </w:rPr>
              <w:t>вправе  произвести</w:t>
            </w:r>
            <w:proofErr w:type="gramEnd"/>
            <w:r w:rsidRPr="003724E3">
              <w:rPr>
                <w:sz w:val="20"/>
                <w:szCs w:val="20"/>
              </w:rPr>
              <w:t xml:space="preserve"> 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9</w:t>
            </w:r>
          </w:p>
        </w:tc>
        <w:tc>
          <w:tcPr>
            <w:tcW w:w="2792" w:type="dxa"/>
          </w:tcPr>
          <w:p w:rsidR="00492760" w:rsidRPr="00F67CEE" w:rsidRDefault="00492760" w:rsidP="0045685A">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45685A">
            <w:pPr>
              <w:rPr>
                <w:b/>
                <w:i/>
                <w:sz w:val="20"/>
                <w:szCs w:val="20"/>
              </w:rPr>
            </w:pPr>
          </w:p>
        </w:tc>
        <w:tc>
          <w:tcPr>
            <w:tcW w:w="6840" w:type="dxa"/>
          </w:tcPr>
          <w:p w:rsidR="00492760" w:rsidRPr="004132EF" w:rsidRDefault="00492760" w:rsidP="0045685A">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45685A">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45685A">
            <w:pPr>
              <w:ind w:firstLine="369"/>
              <w:jc w:val="both"/>
              <w:rPr>
                <w:sz w:val="20"/>
                <w:szCs w:val="20"/>
              </w:rPr>
            </w:pPr>
            <w:r w:rsidRPr="00CD54A2">
              <w:rPr>
                <w:sz w:val="20"/>
                <w:szCs w:val="20"/>
              </w:rPr>
              <w:t xml:space="preserve">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w:t>
            </w:r>
            <w:proofErr w:type="gramStart"/>
            <w:r w:rsidRPr="00CD54A2">
              <w:rPr>
                <w:sz w:val="20"/>
                <w:szCs w:val="20"/>
              </w:rPr>
              <w:t>печатью  (</w:t>
            </w:r>
            <w:proofErr w:type="gramEnd"/>
            <w:r w:rsidRPr="00CD54A2">
              <w:rPr>
                <w:sz w:val="20"/>
                <w:szCs w:val="20"/>
              </w:rPr>
              <w:t xml:space="preserve">для юридического лица). Заявление должно содержать номер извещения </w:t>
            </w:r>
            <w:proofErr w:type="gramStart"/>
            <w:r w:rsidRPr="00CD54A2">
              <w:rPr>
                <w:sz w:val="20"/>
                <w:szCs w:val="20"/>
              </w:rPr>
              <w:t>о  запросе</w:t>
            </w:r>
            <w:proofErr w:type="gramEnd"/>
            <w:r w:rsidRPr="00CD54A2">
              <w:rPr>
                <w:sz w:val="20"/>
                <w:szCs w:val="20"/>
              </w:rPr>
              <w:t xml:space="preserve"> котировок, наименование организации (ФИО физического лица), почтовый адрес или адрес электронной почты. Документация о закупке предоставляется </w:t>
            </w:r>
            <w:proofErr w:type="gramStart"/>
            <w:r w:rsidRPr="00CD54A2">
              <w:rPr>
                <w:sz w:val="20"/>
                <w:szCs w:val="20"/>
              </w:rPr>
              <w:t>в  письменной</w:t>
            </w:r>
            <w:proofErr w:type="gramEnd"/>
            <w:r w:rsidRPr="00CD54A2">
              <w:rPr>
                <w:sz w:val="20"/>
                <w:szCs w:val="20"/>
              </w:rPr>
              <w:t xml:space="preserve">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45685A">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w:t>
            </w:r>
            <w:proofErr w:type="gramStart"/>
            <w:r w:rsidRPr="00CD54A2">
              <w:rPr>
                <w:sz w:val="20"/>
                <w:szCs w:val="20"/>
              </w:rPr>
              <w:t xml:space="preserve">документации: </w:t>
            </w:r>
            <w:r w:rsidR="0076660E">
              <w:rPr>
                <w:sz w:val="20"/>
                <w:szCs w:val="20"/>
              </w:rPr>
              <w:t xml:space="preserve"> 393764</w:t>
            </w:r>
            <w:proofErr w:type="gramEnd"/>
            <w:r w:rsidR="0076660E">
              <w:rPr>
                <w:sz w:val="20"/>
                <w:szCs w:val="20"/>
              </w:rPr>
              <w:t xml:space="preserve"> Тамбовская </w:t>
            </w:r>
            <w:proofErr w:type="spellStart"/>
            <w:r w:rsidR="0076660E">
              <w:rPr>
                <w:sz w:val="20"/>
                <w:szCs w:val="20"/>
              </w:rPr>
              <w:t>обл</w:t>
            </w:r>
            <w:proofErr w:type="spellEnd"/>
            <w:r w:rsidR="0076660E">
              <w:rPr>
                <w:sz w:val="20"/>
                <w:szCs w:val="20"/>
              </w:rPr>
              <w:t>.,г.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10</w:t>
            </w:r>
          </w:p>
        </w:tc>
        <w:tc>
          <w:tcPr>
            <w:tcW w:w="2792" w:type="dxa"/>
          </w:tcPr>
          <w:p w:rsidR="00492760" w:rsidRPr="00F67CEE" w:rsidRDefault="00492760" w:rsidP="0045685A">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45685A">
            <w:pPr>
              <w:jc w:val="both"/>
              <w:rPr>
                <w:sz w:val="20"/>
                <w:szCs w:val="20"/>
              </w:rPr>
            </w:pPr>
            <w:r w:rsidRPr="00F67CEE">
              <w:rPr>
                <w:sz w:val="20"/>
                <w:szCs w:val="20"/>
              </w:rPr>
              <w:t>Плата за предоставление документации не взимается.</w:t>
            </w:r>
          </w:p>
        </w:tc>
      </w:tr>
      <w:tr w:rsidR="00492760" w:rsidRPr="00F67CEE" w:rsidTr="0045685A">
        <w:tc>
          <w:tcPr>
            <w:tcW w:w="416" w:type="dxa"/>
          </w:tcPr>
          <w:p w:rsidR="00492760" w:rsidRPr="00F67CEE" w:rsidRDefault="00492760" w:rsidP="0045685A">
            <w:pPr>
              <w:rPr>
                <w:sz w:val="20"/>
                <w:szCs w:val="20"/>
              </w:rPr>
            </w:pPr>
            <w:r w:rsidRPr="00F67CEE">
              <w:rPr>
                <w:sz w:val="20"/>
                <w:szCs w:val="20"/>
              </w:rPr>
              <w:t>11</w:t>
            </w:r>
          </w:p>
        </w:tc>
        <w:tc>
          <w:tcPr>
            <w:tcW w:w="2792" w:type="dxa"/>
          </w:tcPr>
          <w:p w:rsidR="00492760" w:rsidRPr="00F67CEE" w:rsidRDefault="00492760" w:rsidP="0045685A">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45685A">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45685A">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2) </w:t>
            </w:r>
            <w:proofErr w:type="spellStart"/>
            <w:r w:rsidRPr="006C2244">
              <w:rPr>
                <w:sz w:val="20"/>
                <w:szCs w:val="20"/>
              </w:rPr>
              <w:t>непроведение</w:t>
            </w:r>
            <w:proofErr w:type="spellEnd"/>
            <w:r w:rsidRPr="006C224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3) </w:t>
            </w:r>
            <w:proofErr w:type="spellStart"/>
            <w:r w:rsidRPr="006C2244">
              <w:rPr>
                <w:sz w:val="20"/>
                <w:szCs w:val="20"/>
              </w:rPr>
              <w:t>неприостановление</w:t>
            </w:r>
            <w:proofErr w:type="spellEnd"/>
            <w:r w:rsidRPr="006C2244">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45685A">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45685A">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45685A">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 xml:space="preserve">и детьми, дедушкой, бабушкой и внуками), полнородными и </w:t>
            </w:r>
            <w:proofErr w:type="spellStart"/>
            <w:r w:rsidRPr="006C2244">
              <w:rPr>
                <w:sz w:val="20"/>
                <w:szCs w:val="20"/>
              </w:rPr>
              <w:t>неполнородными</w:t>
            </w:r>
            <w:proofErr w:type="spellEnd"/>
            <w:r w:rsidRPr="006C2244">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45685A">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12</w:t>
            </w:r>
          </w:p>
        </w:tc>
        <w:tc>
          <w:tcPr>
            <w:tcW w:w="2792" w:type="dxa"/>
          </w:tcPr>
          <w:p w:rsidR="00492760" w:rsidRPr="00F67CEE" w:rsidRDefault="00492760" w:rsidP="0045685A">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45685A">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45685A">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45685A">
            <w:pPr>
              <w:jc w:val="both"/>
              <w:rPr>
                <w:sz w:val="20"/>
                <w:szCs w:val="20"/>
              </w:rPr>
            </w:pPr>
            <w:r>
              <w:rPr>
                <w:sz w:val="20"/>
                <w:szCs w:val="20"/>
              </w:rPr>
              <w:t xml:space="preserve"> - на момент первой поставки товара: копии регистрационных удостоверений Минздрава России (Росздравнадзора РФ</w:t>
            </w:r>
            <w:proofErr w:type="gramStart"/>
            <w:r>
              <w:rPr>
                <w:sz w:val="20"/>
                <w:szCs w:val="20"/>
              </w:rPr>
              <w:t>),  а</w:t>
            </w:r>
            <w:proofErr w:type="gramEnd"/>
            <w:r>
              <w:rPr>
                <w:sz w:val="20"/>
                <w:szCs w:val="20"/>
              </w:rPr>
              <w:t xml:space="preserve">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45685A">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45685A">
        <w:tc>
          <w:tcPr>
            <w:tcW w:w="416" w:type="dxa"/>
          </w:tcPr>
          <w:p w:rsidR="00492760" w:rsidRPr="00F67CEE" w:rsidRDefault="00492760" w:rsidP="0045685A">
            <w:pPr>
              <w:rPr>
                <w:sz w:val="20"/>
                <w:szCs w:val="20"/>
              </w:rPr>
            </w:pPr>
            <w:r w:rsidRPr="00F67CEE">
              <w:rPr>
                <w:sz w:val="20"/>
                <w:szCs w:val="20"/>
              </w:rPr>
              <w:t>13</w:t>
            </w:r>
          </w:p>
        </w:tc>
        <w:tc>
          <w:tcPr>
            <w:tcW w:w="2792" w:type="dxa"/>
          </w:tcPr>
          <w:p w:rsidR="00492760" w:rsidRPr="00F67CEE" w:rsidRDefault="00492760" w:rsidP="0045685A">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45685A">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45685A">
            <w:pPr>
              <w:autoSpaceDE w:val="0"/>
              <w:autoSpaceDN w:val="0"/>
              <w:adjustRightInd w:val="0"/>
              <w:ind w:right="190"/>
              <w:jc w:val="both"/>
              <w:rPr>
                <w:sz w:val="20"/>
                <w:szCs w:val="20"/>
              </w:rPr>
            </w:pPr>
          </w:p>
        </w:tc>
      </w:tr>
      <w:tr w:rsidR="00492760" w:rsidRPr="00F67CEE" w:rsidTr="0045685A">
        <w:tc>
          <w:tcPr>
            <w:tcW w:w="416" w:type="dxa"/>
          </w:tcPr>
          <w:p w:rsidR="00492760" w:rsidRPr="00F67CEE" w:rsidRDefault="00492760" w:rsidP="0045685A">
            <w:pPr>
              <w:rPr>
                <w:sz w:val="20"/>
                <w:szCs w:val="20"/>
              </w:rPr>
            </w:pPr>
            <w:r w:rsidRPr="00F67CEE">
              <w:rPr>
                <w:sz w:val="20"/>
                <w:szCs w:val="20"/>
              </w:rPr>
              <w:t>14</w:t>
            </w:r>
          </w:p>
        </w:tc>
        <w:tc>
          <w:tcPr>
            <w:tcW w:w="2792" w:type="dxa"/>
          </w:tcPr>
          <w:p w:rsidR="00492760" w:rsidRPr="00F67CEE" w:rsidRDefault="00492760" w:rsidP="0045685A">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45685A">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2. Котировочную заявку сохранить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3. Подписать котировочную заявку ЭП </w:t>
            </w:r>
            <w:proofErr w:type="gramStart"/>
            <w:r w:rsidRPr="0033280F">
              <w:rPr>
                <w:color w:val="000000"/>
                <w:sz w:val="20"/>
                <w:szCs w:val="20"/>
              </w:rPr>
              <w:t>Участника  закупки</w:t>
            </w:r>
            <w:proofErr w:type="gramEnd"/>
            <w:r w:rsidRPr="0033280F">
              <w:rPr>
                <w:color w:val="000000"/>
                <w:sz w:val="20"/>
                <w:szCs w:val="20"/>
              </w:rPr>
              <w:t xml:space="preserve"> (представителя).</w:t>
            </w:r>
          </w:p>
          <w:p w:rsidR="00492760" w:rsidRPr="0033280F" w:rsidRDefault="00492760" w:rsidP="0045685A">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 xml:space="preserve">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45685A">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45685A">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15</w:t>
            </w:r>
          </w:p>
        </w:tc>
        <w:tc>
          <w:tcPr>
            <w:tcW w:w="2792" w:type="dxa"/>
          </w:tcPr>
          <w:p w:rsidR="00492760" w:rsidRPr="00F67CEE" w:rsidRDefault="00492760" w:rsidP="0045685A">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45685A">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proofErr w:type="spellStart"/>
            <w:r w:rsidR="0076660E">
              <w:rPr>
                <w:sz w:val="20"/>
                <w:szCs w:val="20"/>
                <w:lang w:val="en-US"/>
              </w:rPr>
              <w:t>zakupki</w:t>
            </w:r>
            <w:proofErr w:type="spellEnd"/>
            <w:r w:rsidR="0076660E" w:rsidRPr="0076660E">
              <w:rPr>
                <w:sz w:val="20"/>
                <w:szCs w:val="20"/>
              </w:rPr>
              <w:t>@</w:t>
            </w:r>
            <w:proofErr w:type="spellStart"/>
            <w:r w:rsidR="0076660E">
              <w:rPr>
                <w:sz w:val="20"/>
                <w:szCs w:val="20"/>
                <w:lang w:val="en-US"/>
              </w:rPr>
              <w:t>chuzmich</w:t>
            </w:r>
            <w:proofErr w:type="spellEnd"/>
            <w:r w:rsidR="0076660E" w:rsidRPr="0076660E">
              <w:rPr>
                <w:sz w:val="20"/>
                <w:szCs w:val="20"/>
              </w:rPr>
              <w:t>.</w:t>
            </w:r>
            <w:proofErr w:type="spellStart"/>
            <w:r w:rsidR="0076660E">
              <w:rPr>
                <w:sz w:val="20"/>
                <w:szCs w:val="20"/>
                <w:lang w:val="en-US"/>
              </w:rPr>
              <w:t>ru</w:t>
            </w:r>
            <w:proofErr w:type="spellEnd"/>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6660E">
              <w:rPr>
                <w:sz w:val="20"/>
                <w:szCs w:val="20"/>
              </w:rPr>
              <w:t xml:space="preserve">393764 Тамбовская </w:t>
            </w:r>
            <w:proofErr w:type="spellStart"/>
            <w:proofErr w:type="gramStart"/>
            <w:r w:rsidR="0076660E">
              <w:rPr>
                <w:sz w:val="20"/>
                <w:szCs w:val="20"/>
              </w:rPr>
              <w:t>обл</w:t>
            </w:r>
            <w:proofErr w:type="spellEnd"/>
            <w:r w:rsidR="0076660E">
              <w:rPr>
                <w:sz w:val="20"/>
                <w:szCs w:val="20"/>
              </w:rPr>
              <w:t>.,г.</w:t>
            </w:r>
            <w:proofErr w:type="gramEnd"/>
            <w:r w:rsidR="0076660E">
              <w:rPr>
                <w:sz w:val="20"/>
                <w:szCs w:val="20"/>
              </w:rPr>
              <w:t xml:space="preserve"> Мичуринск, ул. Лаврова, д. 242</w:t>
            </w:r>
          </w:p>
          <w:p w:rsidR="00492760" w:rsidRDefault="00492760" w:rsidP="0045685A">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Pr>
                <w:b/>
                <w:color w:val="000000"/>
                <w:sz w:val="20"/>
                <w:szCs w:val="20"/>
              </w:rPr>
              <w:t>с «1</w:t>
            </w:r>
            <w:r w:rsidR="00E33D4B">
              <w:rPr>
                <w:b/>
                <w:color w:val="000000"/>
                <w:sz w:val="20"/>
                <w:szCs w:val="20"/>
              </w:rPr>
              <w:t>9» марта</w:t>
            </w:r>
            <w:r>
              <w:rPr>
                <w:b/>
                <w:color w:val="000000"/>
                <w:sz w:val="20"/>
                <w:szCs w:val="20"/>
              </w:rPr>
              <w:t xml:space="preserve"> 2021 г. с 8 час. 00 минут до 16 часов 3</w:t>
            </w:r>
            <w:r w:rsidRPr="004C53DA">
              <w:rPr>
                <w:b/>
                <w:color w:val="000000"/>
                <w:sz w:val="20"/>
                <w:szCs w:val="20"/>
              </w:rPr>
              <w:t>0</w:t>
            </w:r>
            <w:r>
              <w:rPr>
                <w:b/>
                <w:color w:val="000000"/>
                <w:sz w:val="20"/>
                <w:szCs w:val="20"/>
                <w:lang w:val="en-US"/>
              </w:rPr>
              <w:t> </w:t>
            </w:r>
            <w:r>
              <w:rPr>
                <w:b/>
                <w:color w:val="000000"/>
                <w:sz w:val="20"/>
                <w:szCs w:val="20"/>
              </w:rPr>
              <w:t xml:space="preserve">минут (местного времени) </w:t>
            </w:r>
            <w:r w:rsidR="00E33D4B">
              <w:rPr>
                <w:b/>
                <w:color w:val="000000"/>
                <w:sz w:val="20"/>
                <w:szCs w:val="20"/>
              </w:rPr>
              <w:t>по «28» марта</w:t>
            </w:r>
            <w:r>
              <w:rPr>
                <w:b/>
                <w:color w:val="000000"/>
                <w:sz w:val="20"/>
                <w:szCs w:val="20"/>
              </w:rPr>
              <w:t xml:space="preserve">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16</w:t>
            </w:r>
          </w:p>
        </w:tc>
        <w:tc>
          <w:tcPr>
            <w:tcW w:w="2792" w:type="dxa"/>
          </w:tcPr>
          <w:p w:rsidR="00492760" w:rsidRPr="00F67CEE" w:rsidRDefault="00492760" w:rsidP="0045685A">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45685A">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E33D4B">
              <w:rPr>
                <w:sz w:val="20"/>
                <w:szCs w:val="20"/>
              </w:rPr>
              <w:t>29» марта</w:t>
            </w:r>
            <w:r>
              <w:rPr>
                <w:sz w:val="20"/>
                <w:szCs w:val="20"/>
              </w:rPr>
              <w:t xml:space="preserve"> 2021 года в «10» часов «30» минут</w:t>
            </w:r>
            <w:r w:rsidR="0076660E">
              <w:rPr>
                <w:sz w:val="20"/>
                <w:szCs w:val="20"/>
              </w:rPr>
              <w:t xml:space="preserve"> по адресу: 393764, город Мичуринск, </w:t>
            </w:r>
            <w:proofErr w:type="spellStart"/>
            <w:r w:rsidR="0076660E">
              <w:rPr>
                <w:sz w:val="20"/>
                <w:szCs w:val="20"/>
              </w:rPr>
              <w:t>ул.Лаврова</w:t>
            </w:r>
            <w:proofErr w:type="spellEnd"/>
            <w:r w:rsidR="0076660E">
              <w:rPr>
                <w:sz w:val="20"/>
                <w:szCs w:val="20"/>
              </w:rPr>
              <w:t xml:space="preserve"> 242 , </w:t>
            </w:r>
            <w:r w:rsidR="00E33D4B">
              <w:rPr>
                <w:sz w:val="20"/>
                <w:szCs w:val="20"/>
              </w:rPr>
              <w:t>кабинет № 11</w:t>
            </w:r>
            <w:r w:rsidRPr="004B6087">
              <w:rPr>
                <w:sz w:val="20"/>
                <w:szCs w:val="20"/>
              </w:rPr>
              <w:t>.</w:t>
            </w:r>
          </w:p>
        </w:tc>
      </w:tr>
      <w:tr w:rsidR="00492760" w:rsidRPr="00F67CEE" w:rsidTr="0045685A">
        <w:tc>
          <w:tcPr>
            <w:tcW w:w="416" w:type="dxa"/>
          </w:tcPr>
          <w:p w:rsidR="00492760" w:rsidRPr="00F67CEE" w:rsidRDefault="00492760" w:rsidP="0045685A">
            <w:pPr>
              <w:rPr>
                <w:sz w:val="20"/>
                <w:szCs w:val="20"/>
              </w:rPr>
            </w:pPr>
            <w:r>
              <w:rPr>
                <w:sz w:val="20"/>
                <w:szCs w:val="20"/>
              </w:rPr>
              <w:t>17</w:t>
            </w:r>
          </w:p>
        </w:tc>
        <w:tc>
          <w:tcPr>
            <w:tcW w:w="2792" w:type="dxa"/>
          </w:tcPr>
          <w:p w:rsidR="00492760" w:rsidRPr="004B6087" w:rsidRDefault="00492760" w:rsidP="0045685A">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E33D4B">
              <w:rPr>
                <w:sz w:val="20"/>
                <w:szCs w:val="20"/>
              </w:rPr>
              <w:t>29</w:t>
            </w:r>
            <w:r w:rsidRPr="006404AD">
              <w:rPr>
                <w:sz w:val="20"/>
                <w:szCs w:val="20"/>
              </w:rPr>
              <w:t xml:space="preserve">» </w:t>
            </w:r>
            <w:r w:rsidR="00E33D4B">
              <w:rPr>
                <w:sz w:val="20"/>
                <w:szCs w:val="20"/>
              </w:rPr>
              <w:t>марта</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6660E">
              <w:rPr>
                <w:sz w:val="20"/>
                <w:szCs w:val="20"/>
              </w:rPr>
              <w:t xml:space="preserve">393764, город Мичуринск, </w:t>
            </w:r>
            <w:proofErr w:type="spellStart"/>
            <w:r w:rsidR="0076660E">
              <w:rPr>
                <w:sz w:val="20"/>
                <w:szCs w:val="20"/>
              </w:rPr>
              <w:t>ул.Лаврова</w:t>
            </w:r>
            <w:proofErr w:type="spellEnd"/>
            <w:r w:rsidR="0076660E">
              <w:rPr>
                <w:sz w:val="20"/>
                <w:szCs w:val="20"/>
              </w:rPr>
              <w:t xml:space="preserve"> 242 , </w:t>
            </w:r>
            <w:r w:rsidR="00E33D4B">
              <w:rPr>
                <w:sz w:val="20"/>
                <w:szCs w:val="20"/>
              </w:rPr>
              <w:t>кабинет № 11</w:t>
            </w:r>
            <w:r w:rsidR="0076660E" w:rsidRPr="004B6087">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1</w:t>
            </w:r>
            <w:r>
              <w:rPr>
                <w:sz w:val="20"/>
                <w:szCs w:val="20"/>
              </w:rPr>
              <w:t>8</w:t>
            </w:r>
          </w:p>
        </w:tc>
        <w:tc>
          <w:tcPr>
            <w:tcW w:w="2792" w:type="dxa"/>
          </w:tcPr>
          <w:p w:rsidR="00492760" w:rsidRPr="004B6087" w:rsidRDefault="00492760" w:rsidP="0045685A">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45685A">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45685A">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45685A">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45685A">
            <w:pPr>
              <w:jc w:val="both"/>
              <w:rPr>
                <w:sz w:val="20"/>
                <w:szCs w:val="20"/>
              </w:rPr>
            </w:pPr>
            <w:r w:rsidRPr="00152335">
              <w:rPr>
                <w:sz w:val="20"/>
                <w:szCs w:val="20"/>
              </w:rPr>
              <w:t xml:space="preserve">Заказчик по </w:t>
            </w:r>
            <w:proofErr w:type="gramStart"/>
            <w:r w:rsidRPr="00152335">
              <w:rPr>
                <w:sz w:val="20"/>
                <w:szCs w:val="20"/>
              </w:rPr>
              <w:t>требованию  председателя</w:t>
            </w:r>
            <w:proofErr w:type="gramEnd"/>
            <w:r w:rsidRPr="00152335">
              <w:rPr>
                <w:sz w:val="20"/>
                <w:szCs w:val="20"/>
              </w:rPr>
              <w:t xml:space="preserve">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45685A">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45685A">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45685A">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45685A">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45685A">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45685A">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45685A">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45685A">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45685A">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45685A">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45685A">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45685A">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45685A">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45685A">
            <w:pPr>
              <w:jc w:val="both"/>
              <w:rPr>
                <w:sz w:val="20"/>
                <w:szCs w:val="20"/>
              </w:rPr>
            </w:pPr>
          </w:p>
        </w:tc>
      </w:tr>
      <w:tr w:rsidR="00492760" w:rsidRPr="00F67CEE" w:rsidTr="0045685A">
        <w:tc>
          <w:tcPr>
            <w:tcW w:w="416" w:type="dxa"/>
          </w:tcPr>
          <w:p w:rsidR="00492760" w:rsidRPr="00F67CEE" w:rsidRDefault="00492760" w:rsidP="0045685A">
            <w:pPr>
              <w:rPr>
                <w:sz w:val="20"/>
                <w:szCs w:val="20"/>
              </w:rPr>
            </w:pPr>
            <w:r>
              <w:rPr>
                <w:sz w:val="20"/>
                <w:szCs w:val="20"/>
              </w:rPr>
              <w:t>20</w:t>
            </w:r>
          </w:p>
        </w:tc>
        <w:tc>
          <w:tcPr>
            <w:tcW w:w="2792" w:type="dxa"/>
          </w:tcPr>
          <w:p w:rsidR="00492760" w:rsidRPr="00F67CEE" w:rsidRDefault="00492760" w:rsidP="0045685A">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45685A">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45685A">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45685A">
        <w:tc>
          <w:tcPr>
            <w:tcW w:w="416" w:type="dxa"/>
          </w:tcPr>
          <w:p w:rsidR="00492760" w:rsidRPr="00F67CEE" w:rsidRDefault="00492760" w:rsidP="0045685A">
            <w:pPr>
              <w:rPr>
                <w:sz w:val="20"/>
                <w:szCs w:val="20"/>
              </w:rPr>
            </w:pPr>
            <w:r>
              <w:rPr>
                <w:sz w:val="20"/>
                <w:szCs w:val="20"/>
              </w:rPr>
              <w:t>21</w:t>
            </w:r>
          </w:p>
        </w:tc>
        <w:tc>
          <w:tcPr>
            <w:tcW w:w="2792" w:type="dxa"/>
          </w:tcPr>
          <w:p w:rsidR="00492760" w:rsidRPr="00F67CEE" w:rsidRDefault="00492760" w:rsidP="0045685A">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2</w:t>
            </w:r>
          </w:p>
        </w:tc>
        <w:tc>
          <w:tcPr>
            <w:tcW w:w="2792" w:type="dxa"/>
          </w:tcPr>
          <w:p w:rsidR="00492760" w:rsidRPr="00F67CEE" w:rsidRDefault="00492760" w:rsidP="0045685A">
            <w:pPr>
              <w:rPr>
                <w:b/>
                <w:i/>
                <w:sz w:val="20"/>
                <w:szCs w:val="20"/>
              </w:rPr>
            </w:pPr>
            <w:r w:rsidRPr="00F67CEE">
              <w:rPr>
                <w:b/>
                <w:i/>
                <w:sz w:val="20"/>
                <w:szCs w:val="20"/>
              </w:rPr>
              <w:t>Срок заключения Договора</w:t>
            </w:r>
          </w:p>
        </w:tc>
        <w:tc>
          <w:tcPr>
            <w:tcW w:w="6840" w:type="dxa"/>
          </w:tcPr>
          <w:p w:rsidR="00492760" w:rsidRPr="00F67CEE" w:rsidRDefault="00492760" w:rsidP="0045685A">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45685A">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3</w:t>
            </w:r>
          </w:p>
        </w:tc>
        <w:tc>
          <w:tcPr>
            <w:tcW w:w="2792" w:type="dxa"/>
          </w:tcPr>
          <w:p w:rsidR="00492760" w:rsidRPr="00F67CEE" w:rsidRDefault="00492760" w:rsidP="0045685A">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t>
            </w:r>
            <w:proofErr w:type="spellStart"/>
            <w:r w:rsidRPr="0033280F">
              <w:rPr>
                <w:sz w:val="20"/>
                <w:szCs w:val="20"/>
              </w:rPr>
              <w:t>www</w:t>
            </w:r>
            <w:proofErr w:type="spellEnd"/>
            <w:r w:rsidRPr="0033280F">
              <w:rPr>
                <w:sz w:val="20"/>
                <w:szCs w:val="20"/>
              </w:rPr>
              <w:t>.</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45685A">
        <w:tc>
          <w:tcPr>
            <w:tcW w:w="416" w:type="dxa"/>
          </w:tcPr>
          <w:p w:rsidR="00492760" w:rsidRPr="00F67CEE" w:rsidRDefault="00492760" w:rsidP="0045685A">
            <w:pPr>
              <w:rPr>
                <w:sz w:val="20"/>
                <w:szCs w:val="20"/>
              </w:rPr>
            </w:pPr>
            <w:r>
              <w:rPr>
                <w:sz w:val="20"/>
                <w:szCs w:val="20"/>
              </w:rPr>
              <w:t>24</w:t>
            </w:r>
          </w:p>
        </w:tc>
        <w:tc>
          <w:tcPr>
            <w:tcW w:w="2792" w:type="dxa"/>
          </w:tcPr>
          <w:p w:rsidR="00492760" w:rsidRPr="00F67CEE" w:rsidRDefault="00492760" w:rsidP="0045685A">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E33D4B">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w:t>
            </w:r>
            <w:r w:rsidR="00E33D4B">
              <w:rPr>
                <w:sz w:val="20"/>
                <w:szCs w:val="20"/>
              </w:rPr>
              <w:t>воохранения ОАО «РЖД» № ЦДЗ – 18 от 05.03.2021</w:t>
            </w:r>
            <w:r>
              <w:rPr>
                <w:sz w:val="20"/>
                <w:szCs w:val="20"/>
              </w:rPr>
              <w:t xml:space="preserve">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bookmarkStart w:id="0" w:name="_GoBack"/>
      <w:bookmarkEnd w:id="0"/>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 xml:space="preserve">___ </w:t>
      </w:r>
      <w:proofErr w:type="spellStart"/>
      <w:r w:rsidR="0076660E">
        <w:rPr>
          <w:b/>
          <w:i/>
        </w:rPr>
        <w:t>А.В.Бурмин</w:t>
      </w:r>
      <w:proofErr w:type="spellEnd"/>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5D0D40">
          <w:pgSz w:w="11906" w:h="16838"/>
          <w:pgMar w:top="709" w:right="567" w:bottom="1134" w:left="567" w:header="709" w:footer="709" w:gutter="0"/>
          <w:cols w:space="708"/>
          <w:docGrid w:linePitch="360"/>
        </w:sectPr>
      </w:pPr>
    </w:p>
    <w:p w:rsidR="00240599" w:rsidRDefault="00E33D4B"/>
    <w:sectPr w:rsidR="002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272936"/>
    <w:rsid w:val="003D5A2A"/>
    <w:rsid w:val="00492760"/>
    <w:rsid w:val="0076660E"/>
    <w:rsid w:val="00C155A0"/>
    <w:rsid w:val="00CA2C6D"/>
    <w:rsid w:val="00D81A99"/>
    <w:rsid w:val="00D82F2A"/>
    <w:rsid w:val="00E33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04B2"/>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2819</Words>
  <Characters>16072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2021-02-16T06:25:00Z</dcterms:created>
  <dcterms:modified xsi:type="dcterms:W3CDTF">2021-03-19T05:18:00Z</dcterms:modified>
</cp:coreProperties>
</file>